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Quarterly Report Summary: GESI in Material Development</w:t>
      </w:r>
    </w:p>
    <w:p>
      <w:pPr>
        <w:jc w:val="center"/>
      </w:pPr>
      <w:r>
        <w:rPr>
          <w:color w:val="999999"/>
          <w:sz w:val="20"/>
        </w:rPr>
        <w:t>RISE FLP Programme Team | April 2026</w:t>
      </w:r>
    </w:p>
    <w:p/>
    <w:p>
      <w:pPr>
        <w:pStyle w:val="Heading1"/>
      </w:pPr>
      <w:r>
        <w:t>Quarterly Report Narrative: Gender Equality and Social Inclusion in Material Development</w:t>
      </w:r>
    </w:p>
    <w:p>
      <w:r>
        <w:rPr>
          <w:rFonts w:ascii="Calibri" w:hAnsi="Calibri"/>
          <w:sz w:val="22"/>
        </w:rPr>
        <w:t>The RISE FLP's material development process has systematically integrated a Gender Equality and Social Inclusion (GESI) lens, ensuring these principles are foundational to the curriculum rather than a superficial addition. A direct review of the produced Primary 1 English materials, including the Scope &amp; Sequence and associated Read Aloud stories, provides clear evidence of this commitment. The materials achieve a deliberate balance in gender representation, with an equal number of male and female protagonists in stories like "Ahmed Makes a Friend" and "Salima's Surprise," ensuring all children see themselves reflected in the content. Furthermore, the curriculum actively promotes transformational roles by portraying characters in non-stereotypical capacities—such as boys demonstrating empathy and girls as proactive problem-solvers—thereby challenging traditional gender norms from the earliest stages of learning.</w:t>
      </w:r>
    </w:p>
    <w:p>
      <w:r>
        <w:rPr>
          <w:rFonts w:ascii="Calibri" w:hAnsi="Calibri"/>
          <w:sz w:val="22"/>
        </w:rPr>
        <w:t>This GESI-informed approach extends to the visual and linguistic design of the materials. Illustrations are intentionally developed to depict boys and girls interacting as equals in all settings—whether in the classroom or the community—visually reinforcing messages of mutual respect and shared participation. The language used is likewise inclusive, deliberately avoiding gender-biased terminology and ensuring that professions and activities are presented as accessible to all children. By embedding these principles directly into the stories, vocabulary, and visual aids, the RISE curriculum not only meets the requirements for gender-equitable development but also actively fosters a learning environment that promotes positive, inclusive social norms and encourages every child to envision a future without limitations.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