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NGX Portfolio Analysis - May 2026</w:t>
      </w:r>
    </w:p>
    <w:bookmarkStart w:id="26" w:name="ngx-portfolio-analysis---may-2026"/>
    <w:p>
      <w:pPr>
        <w:pStyle w:val="Heading1"/>
      </w:pPr>
      <w:r>
        <w:t xml:space="preserve">NGX Portfolio Analysis - May 2026</w:t>
      </w:r>
    </w:p>
    <w:p>
      <w:pPr>
        <w:pStyle w:val="FirstParagraph"/>
      </w:pPr>
      <w:r>
        <w:t xml:space="preserve">Here is the analysis of your NGX portfolio as of 31 May 2026, to guide your planned N2 million consolidation.</w:t>
      </w:r>
    </w:p>
    <w:bookmarkStart w:id="20" w:name="portfolio-overview"/>
    <w:p>
      <w:pPr>
        <w:pStyle w:val="Heading3"/>
      </w:pPr>
      <w:r>
        <w:t xml:space="preserve">Portfolio Overview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Current Portfolio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₦20,335,070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Invested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₦11,903,618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Unrealized Gain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+₦8,431,451 (70.83%)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Realized Gain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+₦3,346,465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Dividend Income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+₦1,265,013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Holdings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</w:tbl>
    <w:bookmarkEnd w:id="20"/>
    <w:bookmarkStart w:id="21" w:name="performance-analysis-top-5-holdings"/>
    <w:p>
      <w:pPr>
        <w:pStyle w:val="Heading3"/>
      </w:pPr>
      <w:r>
        <w:t xml:space="preserve">Performance Analysis: Top 5 Holdings</w:t>
      </w:r>
    </w:p>
    <w:p>
      <w:pPr>
        <w:pStyle w:val="FirstParagraph"/>
      </w:pPr>
      <w:r>
        <w:t xml:space="preserve">These five holdings constitute</w:t>
      </w:r>
      <w:r>
        <w:t xml:space="preserve"> </w:t>
      </w:r>
      <w:r>
        <w:rPr>
          <w:bCs/>
          <w:b/>
        </w:rPr>
        <w:t xml:space="preserve">67.6% (₦13,742,480)</w:t>
      </w:r>
      <w:r>
        <w:t xml:space="preserve"> </w:t>
      </w:r>
      <w:r>
        <w:t xml:space="preserve">of your total portfolio value.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15"/>
        <w:gridCol w:w="1896"/>
        <w:gridCol w:w="1561"/>
        <w:gridCol w:w="2119"/>
        <w:gridCol w:w="122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Value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Portfolio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Unrealized Gain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Gain 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ZENITHBANK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3,277,500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1,414,847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+76.0%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2,579,880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1,686,059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+188.6%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GTCO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2,083,500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963,875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+86.1%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OKOMUOIL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1,908,000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575,230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+43.2%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DANGCEM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1,807,840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1,060,243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+141.8%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Sub-total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11,656,720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57.3%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2" w:name="underperforming-holdings"/>
    <w:p>
      <w:pPr>
        <w:pStyle w:val="Heading3"/>
      </w:pPr>
      <w:r>
        <w:t xml:space="preserve">Underperforming Holdings</w:t>
      </w:r>
    </w:p>
    <w:p>
      <w:pPr>
        <w:pStyle w:val="FirstParagraph"/>
      </w:pPr>
      <w:r>
        <w:t xml:space="preserve">Two positions are currently showing a loss: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Value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Unrealized Loss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Loss 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691,200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-81,038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-10.5%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SEPLAT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649,600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-20,174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-3.0%</w:t>
            </w:r>
          </w:p>
        </w:tc>
      </w:tr>
    </w:tbl>
    <w:bookmarkEnd w:id="22"/>
    <w:bookmarkStart w:id="23" w:name="sector-allocation"/>
    <w:p>
      <w:pPr>
        <w:pStyle w:val="Heading3"/>
      </w:pPr>
      <w:r>
        <w:t xml:space="preserve">Sector Allocation</w:t>
      </w:r>
    </w:p>
    <w:p>
      <w:pPr>
        <w:pStyle w:val="FirstParagraph"/>
      </w:pPr>
      <w:r>
        <w:t xml:space="preserve">Your portfolio is heavily concentrated in Financial Services and Agriculture.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Portfolio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 Services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6,249,000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30.7%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Agriculture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4,487,880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22.1%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Oil &amp; Gas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2,646,300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Industrial Goods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2,483,640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Consumer Goods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2,389,300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1,633,600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Unknown (JBERGER)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445,350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2.2%</w:t>
            </w:r>
          </w:p>
        </w:tc>
      </w:tr>
    </w:tbl>
    <w:bookmarkEnd w:id="23"/>
    <w:bookmarkStart w:id="24" w:name="recommendations-for-consolidation"/>
    <w:p>
      <w:pPr>
        <w:pStyle w:val="Heading3"/>
      </w:pPr>
      <w:r>
        <w:t xml:space="preserve">Recommendations for Consolidation</w:t>
      </w:r>
    </w:p>
    <w:p>
      <w:pPr>
        <w:pStyle w:val="FirstParagraph"/>
      </w:pPr>
      <w:r>
        <w:t xml:space="preserve">Based on this data, here are strategic options for deploying the new capital: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Reinforce Winners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PRESCO &amp; DANGCEM</w:t>
      </w:r>
      <w:r>
        <w:t xml:space="preserve">: These have been your strongest performers with over 140% gains. Adding to these positions would build on strength.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Financials (ZENITH, GTCO)</w:t>
      </w:r>
      <w:r>
        <w:t xml:space="preserve">: This sector is the largest part of your portfolio and has delivered solid returns (75-86%). Increasing your stake here would be a vote of confidence in the banking sector’s continued performance.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Diversify Away from Concentration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ICT (MTNN)</w:t>
      </w:r>
      <w:r>
        <w:t xml:space="preserve">: With only 8% allocation, the ICT sector offers significant room for growth. MTNN is a blue-chip stock and increasing your position here would reduce over-reliance on financials and agriculture.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Industrial/Consumer Goods (WAPCO, BUAFOODS)</w:t>
      </w:r>
      <w:r>
        <w:t xml:space="preserve">: These are solid performers in core sectors. Allocating funds here would provide a more balanced portfolio 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 Underperformers</w:t>
      </w:r>
      <w:r>
        <w:t xml:space="preserve">: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Review Oil &amp; Gas (TOTAL, SEPLAT)</w:t>
      </w:r>
      <w:r>
        <w:t xml:space="preserve">: These are your only positions with a negative return. You could either:</w:t>
      </w:r>
    </w:p>
    <w:p>
      <w:pPr>
        <w:numPr>
          <w:ilvl w:val="2"/>
          <w:numId w:val="1005"/>
        </w:numPr>
        <w:pStyle w:val="Compact"/>
      </w:pPr>
      <w:r>
        <w:rPr>
          <w:bCs/>
          <w:b/>
        </w:rPr>
        <w:t xml:space="preserve">Exit</w:t>
      </w:r>
      <w:r>
        <w:t xml:space="preserve">: Sell these holdings and re-allocate the capital (~₦1.34M) along with the new N2M into stronger sectors.</w:t>
      </w:r>
    </w:p>
    <w:p>
      <w:pPr>
        <w:numPr>
          <w:ilvl w:val="2"/>
          <w:numId w:val="1005"/>
        </w:numPr>
        <w:pStyle w:val="Compact"/>
      </w:pPr>
      <w:r>
        <w:rPr>
          <w:bCs/>
          <w:b/>
        </w:rPr>
        <w:t xml:space="preserve">Average Down</w:t>
      </w:r>
      <w:r>
        <w:t xml:space="preserve">: If you believe in their long-term recovery, use a portion of the new funds to buy more at a lower average cost.</w:t>
      </w:r>
    </w:p>
    <w:bookmarkEnd w:id="24"/>
    <w:bookmarkStart w:id="25" w:name="proposed-action-plan"/>
    <w:p>
      <w:pPr>
        <w:pStyle w:val="Heading3"/>
      </w:pPr>
      <w:r>
        <w:t xml:space="preserve">Proposed Action Plan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Decision Point 1: Core Strategy</w:t>
      </w:r>
      <w:r>
        <w:t xml:space="preserve"> </w:t>
      </w:r>
      <w:r>
        <w:t xml:space="preserve">- Do you want to double down on your high-performing sectors (Financials, Agriculture) or diversify into less-represented ones (ICT)?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Decision Point 2: Underperformers</w:t>
      </w:r>
      <w:r>
        <w:t xml:space="preserve"> </w:t>
      </w:r>
      <w:r>
        <w:t xml:space="preserve">- What is your verdict on TOTAL and SEPLAT? Exit or average down?</w:t>
      </w:r>
    </w:p>
    <w:p>
      <w:pPr>
        <w:pStyle w:val="FirstParagraph"/>
      </w:pPr>
      <w:r>
        <w:t xml:space="preserve">Answering these two questions will provide a clear path for allocating the N2 million.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NGX Portfolio Analysis - May 2026</dc:title>
  <dc:creator/>
  <cp:keywords/>
  <dcterms:created xsi:type="dcterms:W3CDTF">2026-05-31T08:47:02Z</dcterms:created>
  <dcterms:modified xsi:type="dcterms:W3CDTF">2026-05-31T08:47:02Z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