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8ee559ad321d36538a8207dad99b2a726605b9"/>
    <w:p>
      <w:pPr>
        <w:pStyle w:val="Heading1"/>
      </w:pPr>
      <w:r>
        <w:t xml:space="preserve">NGX Portfolio Analysis &amp; Investment Recommendation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Nasir Baba | Hermes AI Assistant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June 04, 2026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provides an analysis of the current NGX portfolio, identifies opportunities for diversification, and recommends a strategy for investing an additional N2 million. The recommendation is based on an analysis of current holdings and recent market data from credible financial news sources.</w:t>
      </w:r>
    </w:p>
    <w:bookmarkEnd w:id="20"/>
    <w:bookmarkStart w:id="22" w:name="current-portfolio-analysis"/>
    <w:p>
      <w:pPr>
        <w:pStyle w:val="Heading2"/>
      </w:pPr>
      <w:r>
        <w:t xml:space="preserve">2. Current Portfolio Analysis</w:t>
      </w:r>
    </w:p>
    <w:p>
      <w:pPr>
        <w:pStyle w:val="FirstParagraph"/>
      </w:pPr>
      <w:r>
        <w:t xml:space="preserve">As of June 4, 2026, the portfolio is valued at</w:t>
      </w:r>
      <w:r>
        <w:t xml:space="preserve"> </w:t>
      </w:r>
      <w:r>
        <w:rPr>
          <w:bCs/>
          <w:b/>
        </w:rPr>
        <w:t xml:space="preserve">₦19.53 million</w:t>
      </w:r>
      <w:r>
        <w:t xml:space="preserve">, with a significant unrealized gain of</w:t>
      </w:r>
      <w:r>
        <w:t xml:space="preserve"> </w:t>
      </w:r>
      <w:r>
        <w:rPr>
          <w:bCs/>
          <w:b/>
        </w:rPr>
        <w:t xml:space="preserve">64.07%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(NGN)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Current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19,530,829.60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Invested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11,903,618.73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Unrealized Gain / Loss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7,627,210.87 (64.07%)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Dividends Received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1,265,013.75</w:t>
            </w:r>
          </w:p>
        </w:tc>
      </w:tr>
    </w:tbl>
    <w:bookmarkStart w:id="21" w:name="sector-allocation-concentration-risk"/>
    <w:p>
      <w:pPr>
        <w:pStyle w:val="Heading3"/>
      </w:pPr>
      <w:r>
        <w:t xml:space="preserve">2.1. Sector Allocation &amp; Concentration Risk</w:t>
      </w:r>
    </w:p>
    <w:p>
      <w:pPr>
        <w:pStyle w:val="FirstParagraph"/>
      </w:pPr>
      <w:r>
        <w:t xml:space="preserve">The portfolio’s sector allocation reveals a high concentration risk, with over</w:t>
      </w:r>
      <w:r>
        <w:t xml:space="preserve"> </w:t>
      </w:r>
      <w:r>
        <w:rPr>
          <w:bCs/>
          <w:b/>
        </w:rPr>
        <w:t xml:space="preserve">53%</w:t>
      </w:r>
      <w:r>
        <w:t xml:space="preserve"> </w:t>
      </w:r>
      <w:r>
        <w:t xml:space="preserve">of the total value held in the Financial Services and Agriculture sectors.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(NGN)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30.63%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5,982,000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22.57%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4,408,800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Oil &amp; Gas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13.21%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2,579,530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Industrial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11.98%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2,339,400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Consumer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2,231,750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1,569,800</w:t>
            </w:r>
          </w:p>
        </w:tc>
      </w:tr>
    </w:tbl>
    <w:bookmarkEnd w:id="21"/>
    <w:bookmarkEnd w:id="22"/>
    <w:bookmarkStart w:id="23" w:name="market-outlook-investment-strategy"/>
    <w:p>
      <w:pPr>
        <w:pStyle w:val="Heading2"/>
      </w:pPr>
      <w:r>
        <w:t xml:space="preserve">3. Market Outlook &amp; Investment Strategy</w:t>
      </w:r>
    </w:p>
    <w:p>
      <w:pPr>
        <w:pStyle w:val="FirstParagraph"/>
      </w:pPr>
      <w:r>
        <w:t xml:space="preserve">Market analysis for 2026 indicates a positive outlook for the Nigerian stock market. The insurance sector, in particular, has shown strong momentum, supported by recapitalization-driven activities. Based on this, the primary investment strategy is to diversify the portfolio by expanding into this high-growth sector.</w:t>
      </w:r>
    </w:p>
    <w:bookmarkEnd w:id="23"/>
    <w:bookmarkStart w:id="25" w:name="X306090d86221afe54e21cb1e13f6df4998516bf"/>
    <w:p>
      <w:pPr>
        <w:pStyle w:val="Heading2"/>
      </w:pPr>
      <w:r>
        <w:t xml:space="preserve">4. Recommended Securities &amp; Entry Point Analysis</w:t>
      </w:r>
    </w:p>
    <w:p>
      <w:pPr>
        <w:pStyle w:val="FirstParagraph"/>
      </w:pPr>
      <w:r>
        <w:t xml:space="preserve">Based on market reports citing exceptional growth and sustained performance, three insurance stocks have been identified as strong candidates for investment. All are currently trading below their 52-week highs, presenting favorable entry points.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792"/>
        <w:gridCol w:w="378"/>
        <w:gridCol w:w="654"/>
        <w:gridCol w:w="619"/>
        <w:gridCol w:w="547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Price (NGN)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52-Week High (NGN)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Analysis &amp; Recommended Entry 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Fortis Global Ins.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stock is down 34% from its March high.</w:t>
            </w:r>
            <w:r>
              <w:t xml:space="preserve"> </w:t>
            </w:r>
            <w:r>
              <w:rPr>
                <w:bCs/>
                <w:b/>
              </w:rPr>
              <w:t xml:space="preserve">Recommended Entry: Below ₦1.15.</w:t>
            </w:r>
            <w:r>
              <w:t xml:space="preserve"> </w:t>
            </w:r>
            <w:r>
              <w:t xml:space="preserve">This provides a solid entry point to ride the recovery back to its recent peak.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Regal 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REGALINS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31% below its high with recent upward momentum.</w:t>
            </w:r>
            <w:r>
              <w:t xml:space="preserve"> </w:t>
            </w:r>
            <w:r>
              <w:rPr>
                <w:bCs/>
                <w:b/>
              </w:rPr>
              <w:t xml:space="preserve">Recommended Entry: Below ₦1.10.</w:t>
            </w:r>
            <w:r>
              <w:t xml:space="preserve"> </w:t>
            </w:r>
            <w:r>
              <w:t xml:space="preserve">This price point captures the recent positive trend with room to grow.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Universal Ins.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UNIVINSURE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Backed by exceptional revenue (+84.5%) and profit (+131.6%) growth.</w:t>
            </w:r>
            <w:r>
              <w:t xml:space="preserve"> </w:t>
            </w:r>
            <w:r>
              <w:rPr>
                <w:bCs/>
                <w:b/>
              </w:rPr>
              <w:t xml:space="preserve">Recommended Entry: Below ₦1.20.</w:t>
            </w:r>
            <w:r>
              <w:t xml:space="preserve"> </w:t>
            </w:r>
            <w:r>
              <w:t xml:space="preserve">The strong fundamentals justify a slightly higher entry point.</w:t>
            </w:r>
          </w:p>
        </w:tc>
      </w:tr>
    </w:tbl>
    <w:bookmarkStart w:id="24" w:name="proposed-investment-allocation"/>
    <w:p>
      <w:pPr>
        <w:pStyle w:val="Heading3"/>
      </w:pPr>
      <w:r>
        <w:t xml:space="preserve">4.1. Proposed Investment Allocation</w:t>
      </w:r>
    </w:p>
    <w:p>
      <w:pPr>
        <w:pStyle w:val="FirstParagraph"/>
      </w:pPr>
      <w:r>
        <w:t xml:space="preserve">The following allocation is proposed for the N2 million investment to balance risk and capitalize on the unique strengths of each recommended company.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58"/>
        <w:gridCol w:w="936"/>
        <w:gridCol w:w="1362"/>
        <w:gridCol w:w="366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(NGN)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Fortis Global 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Capitalize on exceptional recent growth.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Regal 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REGALINS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 in sustained, long-term performance.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Universal 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UNIVINSURE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Diversify with another proven top performer.</w:t>
            </w:r>
          </w:p>
        </w:tc>
      </w:tr>
    </w:tbl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2026-06-04T20:17:19Z</dcterms:created>
  <dcterms:modified xsi:type="dcterms:W3CDTF">2026-06-04T20:17:19Z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