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jc w:val="center"/>
      </w:pPr>
      <w:r>
        <w:t>Pulaar Orthographic Brief</w:t>
      </w:r>
    </w:p>
    <w:p>
      <w:pPr>
        <w:jc w:val="center"/>
      </w:pPr>
      <w:r>
        <w:rPr>
          <w:color w:val="999999"/>
          <w:sz w:val="20"/>
        </w:rPr>
        <w:t>Hermes / RISE FLP | April 2026</w:t>
      </w:r>
    </w:p>
    <w:p/>
    <w:p>
      <w:pPr>
        <w:pStyle w:val="Heading1"/>
      </w:pPr>
      <w:r>
        <w:t>Introduction</w:t>
      </w:r>
    </w:p>
    <w:p>
      <w:r>
        <w:t>This brief summarizes the orthographic system of the Pulaar language spoken in The Gambia, standardized by the Government of The Gambia and CREDD in 2011, and updated in 2026. It follows the African Reference Alphabet (ARA) principles and accommodates dialectal variants Wiimis and Mbiimis.</w:t>
      </w:r>
    </w:p>
    <w:p>
      <w:pPr>
        <w:pStyle w:val="Heading1"/>
      </w:pPr>
      <w:r>
        <w:t>Language and Standard</w:t>
      </w:r>
    </w:p>
    <w:p>
      <w:pPr>
        <w:pStyle w:val="ListBullet"/>
      </w:pPr>
      <w:r>
        <w:t>Language: Pulaar (ISO 639-3 code: PUL)</w:t>
      </w:r>
    </w:p>
    <w:p>
      <w:pPr>
        <w:pStyle w:val="ListBullet"/>
      </w:pPr>
      <w:r>
        <w:t>Orthography standardized by the Government of The Gambia and CREDD</w:t>
      </w:r>
    </w:p>
    <w:p>
      <w:pPr>
        <w:pStyle w:val="ListBullet"/>
      </w:pPr>
      <w:r>
        <w:t>Follows African Reference Alphabet (ARA) principles</w:t>
      </w:r>
    </w:p>
    <w:p>
      <w:pPr>
        <w:pStyle w:val="ListBullet"/>
      </w:pPr>
      <w:r>
        <w:t>Accommodates two major dialectal variants: Wiimis and Mbiimis</w:t>
      </w:r>
    </w:p>
    <w:p>
      <w:pPr>
        <w:pStyle w:val="Heading1"/>
      </w:pPr>
      <w:r>
        <w:t>Consonants</w:t>
      </w:r>
    </w:p>
    <w:p>
      <w:r>
        <w:t>The Pulaar consonant inventory includes 18 base consonant letters plus several prenasalized consonant combinations. Special consonants include implosives and nasal sounds.</w:t>
      </w:r>
    </w:p>
    <w:tbl>
      <w:tblPr>
        <w:tblStyle w:val="LightGrid-Accent1"/>
        <w:tblW w:type="auto" w:w="0"/>
        <w:jc w:val="center"/>
        <w:tblLook w:firstColumn="1" w:firstRow="1" w:lastColumn="0" w:lastRow="0" w:noHBand="0" w:noVBand="1" w:val="04A0"/>
      </w:tblPr>
      <w:tblGrid>
        <w:gridCol w:w="2880"/>
        <w:gridCol w:w="2880"/>
        <w:gridCol w:w="2880"/>
      </w:tblGrid>
      <w:tr>
        <w:tc>
          <w:tcPr>
            <w:tcW w:type="dxa" w:w="2880"/>
          </w:tcPr>
          <w:p>
            <w:r>
              <w:rPr>
                <w:b/>
              </w:rPr>
              <w:t>Grapheme</w:t>
            </w:r>
          </w:p>
        </w:tc>
        <w:tc>
          <w:tcPr>
            <w:tcW w:type="dxa" w:w="2880"/>
          </w:tcPr>
          <w:p>
            <w:r>
              <w:rPr>
                <w:b/>
              </w:rPr>
              <w:t>Type</w:t>
            </w:r>
          </w:p>
        </w:tc>
        <w:tc>
          <w:tcPr>
            <w:tcW w:type="dxa" w:w="2880"/>
          </w:tcPr>
          <w:p>
            <w:r>
              <w:rPr>
                <w:b/>
              </w:rPr>
              <w:t>Example Words</w:t>
            </w:r>
          </w:p>
        </w:tc>
      </w:tr>
      <w:tr>
        <w:tc>
          <w:tcPr>
            <w:tcW w:type="dxa" w:w="2880"/>
          </w:tcPr>
          <w:p>
            <w:r>
              <w:t>m</w:t>
            </w:r>
          </w:p>
        </w:tc>
        <w:tc>
          <w:tcPr>
            <w:tcW w:type="dxa" w:w="2880"/>
          </w:tcPr>
          <w:p>
            <w:r>
              <w:t>Labial nasal</w:t>
            </w:r>
          </w:p>
        </w:tc>
        <w:tc>
          <w:tcPr>
            <w:tcW w:type="dxa" w:w="2880"/>
          </w:tcPr>
          <w:p>
            <w:r>
              <w:t>mama ("mother"), muma ("cloth")</w:t>
            </w:r>
          </w:p>
        </w:tc>
      </w:tr>
      <w:tr>
        <w:tc>
          <w:tcPr>
            <w:tcW w:type="dxa" w:w="2880"/>
          </w:tcPr>
          <w:p>
            <w:r>
              <w:t>n</w:t>
            </w:r>
          </w:p>
        </w:tc>
        <w:tc>
          <w:tcPr>
            <w:tcW w:type="dxa" w:w="2880"/>
          </w:tcPr>
          <w:p>
            <w:r>
              <w:t>Alveolar nasal</w:t>
            </w:r>
          </w:p>
        </w:tc>
        <w:tc>
          <w:tcPr>
            <w:tcW w:type="dxa" w:w="2880"/>
          </w:tcPr>
          <w:p>
            <w:r>
              <w:t>nama ("meat"), nani ("who")</w:t>
            </w:r>
          </w:p>
        </w:tc>
      </w:tr>
      <w:tr>
        <w:tc>
          <w:tcPr>
            <w:tcW w:type="dxa" w:w="2880"/>
          </w:tcPr>
          <w:p>
            <w:r>
              <w:t>l</w:t>
            </w:r>
          </w:p>
        </w:tc>
        <w:tc>
          <w:tcPr>
            <w:tcW w:type="dxa" w:w="2880"/>
          </w:tcPr>
          <w:p>
            <w:r>
              <w:t>Alveolar lateral</w:t>
            </w:r>
          </w:p>
        </w:tc>
        <w:tc>
          <w:tcPr>
            <w:tcW w:type="dxa" w:w="2880"/>
          </w:tcPr>
          <w:p>
            <w:r>
              <w:t>laa ("come"), lon ("bird")</w:t>
            </w:r>
          </w:p>
        </w:tc>
      </w:tr>
      <w:tr>
        <w:tc>
          <w:tcPr>
            <w:tcW w:type="dxa" w:w="2880"/>
          </w:tcPr>
          <w:p>
            <w:r>
              <w:t>k</w:t>
            </w:r>
          </w:p>
        </w:tc>
        <w:tc>
          <w:tcPr>
            <w:tcW w:type="dxa" w:w="2880"/>
          </w:tcPr>
          <w:p>
            <w:r>
              <w:t>Velar stop</w:t>
            </w:r>
          </w:p>
        </w:tc>
        <w:tc>
          <w:tcPr>
            <w:tcW w:type="dxa" w:w="2880"/>
          </w:tcPr>
          <w:p>
            <w:r>
              <w:t>kaa ("grass"), kuli ("work")</w:t>
            </w:r>
          </w:p>
        </w:tc>
      </w:tr>
      <w:tr>
        <w:tc>
          <w:tcPr>
            <w:tcW w:type="dxa" w:w="2880"/>
          </w:tcPr>
          <w:p>
            <w:r>
              <w:t>t</w:t>
            </w:r>
          </w:p>
        </w:tc>
        <w:tc>
          <w:tcPr>
            <w:tcW w:type="dxa" w:w="2880"/>
          </w:tcPr>
          <w:p>
            <w:r>
              <w:t>Alveolar stop</w:t>
            </w:r>
          </w:p>
        </w:tc>
        <w:tc>
          <w:tcPr>
            <w:tcW w:type="dxa" w:w="2880"/>
          </w:tcPr>
          <w:p>
            <w:r>
              <w:t>taa ("go"), tama ("know")</w:t>
            </w:r>
          </w:p>
        </w:tc>
      </w:tr>
      <w:tr>
        <w:tc>
          <w:tcPr>
            <w:tcW w:type="dxa" w:w="2880"/>
          </w:tcPr>
          <w:p>
            <w:r>
              <w:t>y</w:t>
            </w:r>
          </w:p>
        </w:tc>
        <w:tc>
          <w:tcPr>
            <w:tcW w:type="dxa" w:w="2880"/>
          </w:tcPr>
          <w:p>
            <w:r>
              <w:t>Palatal glide</w:t>
            </w:r>
          </w:p>
        </w:tc>
        <w:tc>
          <w:tcPr>
            <w:tcW w:type="dxa" w:w="2880"/>
          </w:tcPr>
          <w:p>
            <w:r>
              <w:t>yaa ("yes"), yeli ("beautiful")</w:t>
            </w:r>
          </w:p>
        </w:tc>
      </w:tr>
      <w:tr>
        <w:tc>
          <w:tcPr>
            <w:tcW w:type="dxa" w:w="2880"/>
          </w:tcPr>
          <w:p>
            <w:r>
              <w:t>r</w:t>
            </w:r>
          </w:p>
        </w:tc>
        <w:tc>
          <w:tcPr>
            <w:tcW w:type="dxa" w:w="2880"/>
          </w:tcPr>
          <w:p>
            <w:r>
              <w:t>Alveolar flap</w:t>
            </w:r>
          </w:p>
        </w:tc>
        <w:tc>
          <w:tcPr>
            <w:tcW w:type="dxa" w:w="2880"/>
          </w:tcPr>
          <w:p>
            <w:r>
              <w:t>raa</w:t>
            </w:r>
          </w:p>
        </w:tc>
      </w:tr>
    </w:tbl>
    <w:p/>
    <w:p>
      <w:pPr>
        <w:pStyle w:val="Heading1"/>
      </w:pPr>
      <w:r>
        <w:t>Vowels</w:t>
      </w:r>
    </w:p>
    <w:p>
      <w:pPr>
        <w:pStyle w:val="ListBullet"/>
      </w:pPr>
      <w:r>
        <w:t>5 short vowels: a, e, i, o, u</w:t>
      </w:r>
    </w:p>
    <w:p>
      <w:pPr>
        <w:pStyle w:val="ListBullet"/>
      </w:pPr>
      <w:r>
        <w:t>5 long vowels: aa, ee, ii, oo, uu</w:t>
      </w:r>
    </w:p>
    <w:p>
      <w:pPr>
        <w:pStyle w:val="Heading1"/>
      </w:pPr>
      <w:r>
        <w:t>Orthographic Conventions</w:t>
      </w:r>
    </w:p>
    <w:p>
      <w:pPr>
        <w:pStyle w:val="ListBullet"/>
      </w:pPr>
      <w:r>
        <w:t>Every symbol represents one sound with consistent pronunciation</w:t>
      </w:r>
    </w:p>
    <w:p>
      <w:pPr>
        <w:pStyle w:val="ListBullet"/>
      </w:pPr>
      <w:r>
        <w:t>Includes special letters for implosives (ɠ, ɗ), palatal nasal (ñ), and velar nasal (ŋ)</w:t>
      </w:r>
    </w:p>
    <w:p>
      <w:pPr>
        <w:pStyle w:val="ListBullet"/>
      </w:pPr>
      <w:r>
        <w:t>Uses digraphs and trigraphs for prenasalized consonants (mb, nd, ng, nj, etc.)</w:t>
      </w:r>
    </w:p>
    <w:p>
      <w:pPr>
        <w:pStyle w:val="Heading1"/>
      </w:pPr>
      <w:r>
        <w:t>Source and References</w:t>
      </w:r>
    </w:p>
    <w:p>
      <w:pPr>
        <w:pStyle w:val="ListBullet"/>
      </w:pPr>
      <w:r>
        <w:t>Ministry of Basic and Secondary Education, The Gambia</w:t>
      </w:r>
    </w:p>
    <w:p>
      <w:pPr>
        <w:pStyle w:val="ListBullet"/>
      </w:pPr>
      <w:r>
        <w:t>Official Pulaar Orthography documents (2026 update)</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Calibri" w:hAnsi="Calibri"/>
      <w:sz w:val="22"/>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